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AACA3" w14:textId="77777777" w:rsidR="00F92E67" w:rsidRPr="00F92E67" w:rsidRDefault="00F92E67" w:rsidP="00F92E67">
      <w:pPr>
        <w:shd w:val="clear" w:color="auto" w:fill="FFFFFF"/>
        <w:spacing w:after="0" w:line="240" w:lineRule="auto"/>
        <w:ind w:right="51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b/>
          <w:bCs/>
          <w:color w:val="2D2D2D"/>
          <w:sz w:val="28"/>
          <w:szCs w:val="28"/>
          <w:lang w:eastAsia="es-CO"/>
        </w:rPr>
        <w:t>Sentencia C-402/20</w:t>
      </w:r>
    </w:p>
    <w:p w14:paraId="745D9CC3" w14:textId="77777777" w:rsidR="00F92E67" w:rsidRPr="00F92E67" w:rsidRDefault="00F92E67" w:rsidP="00F92E67">
      <w:pPr>
        <w:shd w:val="clear" w:color="auto" w:fill="FFFFFF"/>
        <w:spacing w:after="0" w:line="240" w:lineRule="auto"/>
        <w:ind w:left="3969" w:right="49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4653E3D8" w14:textId="77777777" w:rsidR="00F92E67" w:rsidRPr="00F92E67" w:rsidRDefault="00F92E67" w:rsidP="00F92E67">
      <w:pPr>
        <w:shd w:val="clear" w:color="auto" w:fill="FFFFFF"/>
        <w:spacing w:after="0" w:line="240" w:lineRule="auto"/>
        <w:ind w:left="3969" w:right="49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1B58AAD1" w14:textId="77777777" w:rsidR="00F92E67" w:rsidRPr="00F92E67" w:rsidRDefault="00F92E67" w:rsidP="00F92E67">
      <w:pPr>
        <w:shd w:val="clear" w:color="auto" w:fill="FFFFFF"/>
        <w:spacing w:after="0" w:line="240" w:lineRule="auto"/>
        <w:ind w:left="3402" w:right="49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Referencia: expediente RE-345</w:t>
      </w:r>
    </w:p>
    <w:p w14:paraId="339DC322" w14:textId="77777777" w:rsidR="00F92E67" w:rsidRPr="00F92E67" w:rsidRDefault="00F92E67" w:rsidP="00F92E67">
      <w:pPr>
        <w:shd w:val="clear" w:color="auto" w:fill="FFFFFF"/>
        <w:spacing w:after="0" w:line="240" w:lineRule="auto"/>
        <w:ind w:left="3402" w:right="49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4653B376" w14:textId="77777777" w:rsidR="00F92E67" w:rsidRPr="00F92E67" w:rsidRDefault="00F92E67" w:rsidP="00F92E67">
      <w:pPr>
        <w:shd w:val="clear" w:color="auto" w:fill="FFFFFF"/>
        <w:spacing w:after="0" w:line="240" w:lineRule="auto"/>
        <w:ind w:left="3402" w:right="49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Control de constitucionalidad del Decreto Legislativo 818 de junio 4 de 2020 </w:t>
      </w:r>
      <w:r w:rsidRPr="00F92E67">
        <w:rPr>
          <w:rFonts w:eastAsia="Times New Roman" w:cs="Times New Roman"/>
          <w:i/>
          <w:iCs/>
          <w:color w:val="2D2D2D"/>
          <w:sz w:val="28"/>
          <w:szCs w:val="28"/>
          <w:lang w:eastAsia="es-CO"/>
        </w:rPr>
        <w:t>“Por el cual se adoptan medidas especiales para la protección y mitigación del impacto del COVID-19 en el sector cultura, en el marco del Estado de Emergencia Económica Social y Ecológica, declarado mediante el Decreto 637 de 2020”</w:t>
      </w:r>
    </w:p>
    <w:p w14:paraId="141893FB" w14:textId="77777777" w:rsidR="00F92E67" w:rsidRPr="00F92E67" w:rsidRDefault="00F92E67" w:rsidP="00F92E67">
      <w:pPr>
        <w:shd w:val="clear" w:color="auto" w:fill="FFFFFF"/>
        <w:spacing w:after="0" w:line="240" w:lineRule="auto"/>
        <w:ind w:right="49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0DF1BD0F" w14:textId="77777777" w:rsidR="00F92E67" w:rsidRPr="00F92E67" w:rsidRDefault="00F92E67" w:rsidP="00F92E67">
      <w:pPr>
        <w:shd w:val="clear" w:color="auto" w:fill="FFFFFF"/>
        <w:spacing w:after="0" w:line="240" w:lineRule="auto"/>
        <w:ind w:left="3402" w:right="49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Magistrado ponente (e):</w:t>
      </w:r>
    </w:p>
    <w:p w14:paraId="0DEE96C2" w14:textId="77777777" w:rsidR="00F92E67" w:rsidRPr="00F92E67" w:rsidRDefault="00F92E67" w:rsidP="00F92E67">
      <w:pPr>
        <w:shd w:val="clear" w:color="auto" w:fill="FFFFFF"/>
        <w:spacing w:after="0" w:line="240" w:lineRule="auto"/>
        <w:ind w:left="3402" w:right="49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RICHARD S. RAMÍREZ GRISALES</w:t>
      </w:r>
    </w:p>
    <w:p w14:paraId="151A4DB2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2D236880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426CD13D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Bogotá, D.C., dieciséis (16) de septiembre de dos mil veinte (2020)</w:t>
      </w:r>
    </w:p>
    <w:p w14:paraId="33085887" w14:textId="63A3E9B9" w:rsidR="007F5CC8" w:rsidRDefault="007F5CC8"/>
    <w:p w14:paraId="224A52DF" w14:textId="42AEABFA" w:rsidR="00F92E67" w:rsidRDefault="00F92E67">
      <w:r>
        <w:t>(….)</w:t>
      </w:r>
    </w:p>
    <w:p w14:paraId="4E48A649" w14:textId="77777777" w:rsidR="00F92E67" w:rsidRPr="00F92E67" w:rsidRDefault="00F92E67" w:rsidP="00F92E67">
      <w:pPr>
        <w:shd w:val="clear" w:color="auto" w:fill="FFFFFF"/>
        <w:spacing w:before="150" w:after="150" w:line="240" w:lineRule="auto"/>
        <w:ind w:right="150"/>
        <w:jc w:val="both"/>
        <w:rPr>
          <w:rFonts w:eastAsia="Times New Roman" w:cs="Times New Roman"/>
          <w:color w:val="2D2D2D"/>
          <w:sz w:val="23"/>
          <w:szCs w:val="23"/>
          <w:lang w:eastAsia="es-CO"/>
        </w:rPr>
      </w:pPr>
      <w:r w:rsidRPr="00F92E67">
        <w:rPr>
          <w:rFonts w:eastAsia="Times New Roman" w:cs="Times New Roman"/>
          <w:b/>
          <w:bCs/>
          <w:color w:val="2D2D2D"/>
          <w:sz w:val="28"/>
          <w:szCs w:val="28"/>
          <w:lang w:eastAsia="es-CO"/>
        </w:rPr>
        <w:t>DECISIÓN</w:t>
      </w:r>
    </w:p>
    <w:p w14:paraId="5420271E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7089999D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En mérito de lo expuesto, la Sala Plena de la Corte Constitucional, administrando justicia en nombre del pueblo y por mandato de la Constitución,</w:t>
      </w:r>
    </w:p>
    <w:p w14:paraId="69D71591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b/>
          <w:bCs/>
          <w:color w:val="2D2D2D"/>
          <w:sz w:val="28"/>
          <w:szCs w:val="28"/>
          <w:lang w:eastAsia="es-CO"/>
        </w:rPr>
        <w:t> </w:t>
      </w:r>
    </w:p>
    <w:p w14:paraId="7B634D7D" w14:textId="77777777" w:rsidR="00F92E67" w:rsidRPr="00F92E67" w:rsidRDefault="00F92E67" w:rsidP="00F92E67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b/>
          <w:bCs/>
          <w:color w:val="2D2D2D"/>
          <w:sz w:val="28"/>
          <w:szCs w:val="28"/>
          <w:lang w:eastAsia="es-CO"/>
        </w:rPr>
        <w:t>RESUELVE</w:t>
      </w:r>
    </w:p>
    <w:p w14:paraId="2BA0B13E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4EBC62AD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</w:t>
      </w:r>
    </w:p>
    <w:p w14:paraId="2C2267CE" w14:textId="77777777" w:rsidR="00F92E67" w:rsidRPr="00F92E67" w:rsidRDefault="00F92E67" w:rsidP="00F92E67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D2D2D"/>
          <w:szCs w:val="24"/>
          <w:lang w:eastAsia="es-CO"/>
        </w:rPr>
      </w:pPr>
      <w:bookmarkStart w:id="0" w:name="_Hlk9514800"/>
      <w:r w:rsidRPr="00F92E67">
        <w:rPr>
          <w:rFonts w:eastAsia="Times New Roman" w:cs="Times New Roman"/>
          <w:color w:val="AD1F0F"/>
          <w:sz w:val="28"/>
          <w:szCs w:val="28"/>
          <w:lang w:eastAsia="es-CO"/>
        </w:rPr>
        <w:t>Declarar la </w:t>
      </w:r>
      <w:bookmarkEnd w:id="0"/>
      <w:r w:rsidRPr="00F92E67">
        <w:rPr>
          <w:rFonts w:eastAsia="Times New Roman" w:cs="Times New Roman"/>
          <w:b/>
          <w:bCs/>
          <w:color w:val="2D2D2D"/>
          <w:sz w:val="28"/>
          <w:szCs w:val="28"/>
          <w:lang w:eastAsia="es-CO"/>
        </w:rPr>
        <w:t>EXEQUIBILIDAD</w:t>
      </w:r>
      <w:r w:rsidRPr="00F92E67">
        <w:rPr>
          <w:rFonts w:eastAsia="Times New Roman" w:cs="Times New Roman"/>
          <w:color w:val="2D2D2D"/>
          <w:sz w:val="28"/>
          <w:szCs w:val="28"/>
          <w:lang w:eastAsia="es-CO"/>
        </w:rPr>
        <w:t> del Decreto Legislativo 818 de junio 4 de 2020, </w:t>
      </w:r>
      <w:r w:rsidRPr="00F92E67">
        <w:rPr>
          <w:rFonts w:eastAsia="Times New Roman" w:cs="Times New Roman"/>
          <w:i/>
          <w:iCs/>
          <w:color w:val="2D2D2D"/>
          <w:sz w:val="28"/>
          <w:szCs w:val="28"/>
          <w:lang w:eastAsia="es-CO"/>
        </w:rPr>
        <w:t>“Por el cual se adoptan medidas especiales para la protección y mitigación del impacto del COVID-19 en el sector cultura, en el marco del Estado de Emergencia Económica Social y Ecológica, declarado mediante el Decreto 637 de 2020”.</w:t>
      </w:r>
    </w:p>
    <w:p w14:paraId="42086ED6" w14:textId="145C04A2" w:rsidR="00F92E67" w:rsidRDefault="006828E7">
      <w:r>
        <w:t>_____________________________________________________________________________</w:t>
      </w:r>
    </w:p>
    <w:p w14:paraId="47F470C5" w14:textId="77777777" w:rsidR="00F92E67" w:rsidRDefault="00F92E67"/>
    <w:sectPr w:rsidR="00F92E67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E67"/>
    <w:rsid w:val="000F3837"/>
    <w:rsid w:val="001E311E"/>
    <w:rsid w:val="00434AE6"/>
    <w:rsid w:val="006828E7"/>
    <w:rsid w:val="007F5CC8"/>
    <w:rsid w:val="008779BE"/>
    <w:rsid w:val="009670E1"/>
    <w:rsid w:val="00EB5ADB"/>
    <w:rsid w:val="00F9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8607"/>
  <w15:chartTrackingRefBased/>
  <w15:docId w15:val="{0C82695C-250C-4071-8982-A880235B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4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2020-12-27T17:54:00Z</dcterms:created>
  <dcterms:modified xsi:type="dcterms:W3CDTF">2020-12-27T20:48:00Z</dcterms:modified>
</cp:coreProperties>
</file>